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960B2" w14:textId="0DBDE466" w:rsidR="00D06D90" w:rsidRPr="00F61F6B" w:rsidRDefault="00F61F6B" w:rsidP="00F61F6B">
      <w:pPr>
        <w:spacing w:line="360" w:lineRule="auto"/>
        <w:jc w:val="center"/>
        <w:rPr>
          <w:b/>
          <w:bCs/>
        </w:rPr>
      </w:pPr>
      <w:r w:rsidRPr="00F61F6B">
        <w:rPr>
          <w:b/>
          <w:bCs/>
        </w:rPr>
        <w:t>ESTUDO EPIDEMIOLÓGICO DE INTOXICA</w:t>
      </w:r>
      <w:r w:rsidRPr="00F61F6B">
        <w:rPr>
          <w:rFonts w:eastAsia="Calibri"/>
          <w:b/>
          <w:bCs/>
        </w:rPr>
        <w:t>ÇÃ</w:t>
      </w:r>
      <w:r w:rsidRPr="00F61F6B">
        <w:rPr>
          <w:b/>
          <w:bCs/>
        </w:rPr>
        <w:t>O EXÓGENA RELACIONADA AO TRABALHO- IMPORTÂNCIA NAS AÇÕES DE MATRICIAMENTO</w:t>
      </w:r>
    </w:p>
    <w:p w14:paraId="2CE4CE13" w14:textId="77777777" w:rsidR="00D06D90" w:rsidRPr="00F61F6B" w:rsidRDefault="00D06D90" w:rsidP="00F61F6B">
      <w:pPr>
        <w:spacing w:line="360" w:lineRule="auto"/>
        <w:jc w:val="center"/>
        <w:rPr>
          <w:b/>
          <w:sz w:val="24"/>
          <w:szCs w:val="24"/>
        </w:rPr>
      </w:pPr>
    </w:p>
    <w:p w14:paraId="60C26872" w14:textId="17331FF4" w:rsidR="00D06D90" w:rsidRPr="00F61F6B" w:rsidRDefault="00545996" w:rsidP="00F61F6B">
      <w:pPr>
        <w:spacing w:line="360" w:lineRule="auto"/>
        <w:jc w:val="center"/>
        <w:rPr>
          <w:color w:val="FF0000"/>
          <w:kern w:val="2"/>
          <w:sz w:val="24"/>
          <w:szCs w:val="24"/>
          <w:lang w:val="pt-BR" w:eastAsia="pt-BR"/>
          <w14:ligatures w14:val="standardContextual"/>
        </w:rPr>
      </w:pPr>
      <w:r w:rsidRPr="00F61F6B">
        <w:rPr>
          <w:color w:val="FF0000"/>
          <w:sz w:val="24"/>
          <w:szCs w:val="24"/>
          <w:highlight w:val="yellow"/>
          <w:lang w:eastAsia="pt-BR"/>
        </w:rPr>
        <w:t>Moraes,A.G.I</w:t>
      </w:r>
      <w:r w:rsidRPr="00F61F6B">
        <w:rPr>
          <w:color w:val="FF0000"/>
          <w:sz w:val="24"/>
          <w:szCs w:val="24"/>
          <w:highlight w:val="yellow"/>
          <w:vertAlign w:val="superscript"/>
          <w:lang w:eastAsia="pt-BR"/>
        </w:rPr>
        <w:t>1</w:t>
      </w:r>
      <w:r w:rsidRPr="00F61F6B">
        <w:rPr>
          <w:color w:val="FF0000"/>
          <w:sz w:val="24"/>
          <w:szCs w:val="24"/>
          <w:highlight w:val="yellow"/>
        </w:rPr>
        <w:t>;</w:t>
      </w:r>
      <w:r w:rsidR="006D3D14">
        <w:rPr>
          <w:color w:val="FF0000"/>
          <w:sz w:val="24"/>
          <w:szCs w:val="24"/>
          <w:highlight w:val="yellow"/>
        </w:rPr>
        <w:t xml:space="preserve"> </w:t>
      </w:r>
      <w:r w:rsidRPr="00F61F6B">
        <w:rPr>
          <w:color w:val="FF0000"/>
          <w:sz w:val="24"/>
          <w:szCs w:val="24"/>
          <w:highlight w:val="yellow"/>
          <w:lang w:eastAsia="pt-BR"/>
        </w:rPr>
        <w:t>Brambilla, R. A</w:t>
      </w:r>
      <w:r w:rsidR="00F61F6B" w:rsidRPr="00F61F6B">
        <w:rPr>
          <w:color w:val="FF0000"/>
          <w:sz w:val="24"/>
          <w:szCs w:val="24"/>
          <w:highlight w:val="yellow"/>
          <w:vertAlign w:val="superscript"/>
          <w:lang w:eastAsia="pt-BR"/>
        </w:rPr>
        <w:t>1</w:t>
      </w:r>
      <w:r w:rsidRPr="00F61F6B">
        <w:rPr>
          <w:color w:val="FF0000"/>
          <w:sz w:val="24"/>
          <w:szCs w:val="24"/>
          <w:highlight w:val="yellow"/>
        </w:rPr>
        <w:t>;</w:t>
      </w:r>
      <w:r w:rsidRPr="00F61F6B">
        <w:rPr>
          <w:color w:val="FF0000"/>
          <w:sz w:val="24"/>
          <w:szCs w:val="24"/>
          <w:highlight w:val="yellow"/>
          <w:u w:val="single"/>
        </w:rPr>
        <w:t xml:space="preserve"> </w:t>
      </w:r>
      <w:r w:rsidRPr="00F61F6B">
        <w:rPr>
          <w:color w:val="FF0000"/>
          <w:sz w:val="24"/>
          <w:szCs w:val="24"/>
          <w:highlight w:val="yellow"/>
        </w:rPr>
        <w:t>Lima, S.V</w:t>
      </w:r>
      <w:r w:rsidRPr="00F61F6B">
        <w:rPr>
          <w:color w:val="FF0000"/>
          <w:sz w:val="24"/>
          <w:szCs w:val="24"/>
          <w:highlight w:val="yellow"/>
          <w:vertAlign w:val="superscript"/>
        </w:rPr>
        <w:t xml:space="preserve"> </w:t>
      </w:r>
      <w:r w:rsidR="0047179F" w:rsidRPr="00F61F6B">
        <w:rPr>
          <w:color w:val="FF0000"/>
          <w:sz w:val="24"/>
          <w:szCs w:val="24"/>
          <w:highlight w:val="yellow"/>
          <w:vertAlign w:val="superscript"/>
        </w:rPr>
        <w:t>3</w:t>
      </w:r>
      <w:r w:rsidR="0047179F" w:rsidRPr="00F61F6B">
        <w:rPr>
          <w:color w:val="FF0000"/>
          <w:sz w:val="24"/>
          <w:szCs w:val="24"/>
          <w:highlight w:val="yellow"/>
        </w:rPr>
        <w:t>; Godoi, M.D</w:t>
      </w:r>
      <w:r w:rsidR="00F61F6B" w:rsidRPr="00F61F6B">
        <w:rPr>
          <w:color w:val="FF0000"/>
          <w:sz w:val="24"/>
          <w:szCs w:val="24"/>
          <w:highlight w:val="yellow"/>
          <w:vertAlign w:val="superscript"/>
        </w:rPr>
        <w:t>1</w:t>
      </w:r>
      <w:r w:rsidRPr="00F61F6B">
        <w:rPr>
          <w:color w:val="FF0000"/>
          <w:sz w:val="24"/>
          <w:szCs w:val="24"/>
          <w:highlight w:val="yellow"/>
        </w:rPr>
        <w:t>;Rodrigues, G.J</w:t>
      </w:r>
      <w:r w:rsidR="00F61F6B" w:rsidRPr="00F61F6B">
        <w:rPr>
          <w:color w:val="FF0000"/>
          <w:sz w:val="24"/>
          <w:szCs w:val="24"/>
          <w:highlight w:val="yellow"/>
          <w:vertAlign w:val="superscript"/>
        </w:rPr>
        <w:t>1</w:t>
      </w:r>
      <w:r w:rsidRPr="00F61F6B">
        <w:rPr>
          <w:color w:val="FF0000"/>
          <w:sz w:val="24"/>
          <w:szCs w:val="24"/>
          <w:highlight w:val="yellow"/>
        </w:rPr>
        <w:t>; Menezes,C.I.J</w:t>
      </w:r>
      <w:r w:rsidR="00F61F6B" w:rsidRPr="00F61F6B">
        <w:rPr>
          <w:color w:val="FF0000"/>
          <w:sz w:val="24"/>
          <w:szCs w:val="24"/>
          <w:highlight w:val="yellow"/>
          <w:vertAlign w:val="superscript"/>
        </w:rPr>
        <w:t>1</w:t>
      </w:r>
      <w:r w:rsidRPr="00F61F6B">
        <w:rPr>
          <w:color w:val="FF0000"/>
          <w:sz w:val="24"/>
          <w:szCs w:val="24"/>
          <w:highlight w:val="yellow"/>
        </w:rPr>
        <w:t>;Rojas, M. B. A</w:t>
      </w:r>
      <w:r w:rsidRPr="00F61F6B">
        <w:rPr>
          <w:noProof/>
          <w:color w:val="FF000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D4C033D" wp14:editId="682540FB">
                <wp:simplePos x="0" y="0"/>
                <wp:positionH relativeFrom="column">
                  <wp:posOffset>850900</wp:posOffset>
                </wp:positionH>
                <wp:positionV relativeFrom="paragraph">
                  <wp:posOffset>152400</wp:posOffset>
                </wp:positionV>
                <wp:extent cx="7620" cy="127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2658" y="3776190"/>
                          <a:ext cx="52266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C736EB" w14:textId="77777777" w:rsidR="00545996" w:rsidRDefault="00545996" w:rsidP="0054599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C033D" id="Retângulo 5" o:spid="_x0000_s1026" style="position:absolute;left:0;text-align:left;margin-left:67pt;margin-top:12pt;width:.6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" fillcolor="black" stroked="f">
                <v:textbox inset="2.53958mm,2.53958mm,2.53958mm,2.53958mm">
                  <w:txbxContent>
                    <w:p w14:paraId="64C736EB" w14:textId="77777777" w:rsidR="00545996" w:rsidRDefault="00545996" w:rsidP="0054599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61F6B" w:rsidRPr="00F61F6B">
        <w:rPr>
          <w:color w:val="FF0000"/>
          <w:sz w:val="24"/>
          <w:szCs w:val="24"/>
          <w:highlight w:val="yellow"/>
          <w:vertAlign w:val="superscript"/>
        </w:rPr>
        <w:t>1</w:t>
      </w:r>
      <w:r w:rsidRPr="00F61F6B">
        <w:rPr>
          <w:color w:val="FF0000"/>
          <w:sz w:val="24"/>
          <w:szCs w:val="24"/>
          <w:highlight w:val="yellow"/>
        </w:rPr>
        <w:t>,</w:t>
      </w:r>
      <w:r w:rsidRPr="00F61F6B">
        <w:rPr>
          <w:rFonts w:eastAsiaTheme="minorHAnsi"/>
          <w:color w:val="FF0000"/>
          <w:sz w:val="24"/>
          <w:szCs w:val="24"/>
          <w:highlight w:val="yellow"/>
        </w:rPr>
        <w:t xml:space="preserve"> </w:t>
      </w:r>
      <w:r w:rsidRPr="00F61F6B">
        <w:rPr>
          <w:color w:val="FF0000"/>
          <w:sz w:val="24"/>
          <w:szCs w:val="24"/>
          <w:highlight w:val="yellow"/>
        </w:rPr>
        <w:t>Amorim, L. A</w:t>
      </w:r>
      <w:r w:rsidR="00F61F6B" w:rsidRPr="00F61F6B">
        <w:rPr>
          <w:color w:val="FF0000"/>
          <w:sz w:val="24"/>
          <w:szCs w:val="24"/>
          <w:highlight w:val="yellow"/>
          <w:vertAlign w:val="superscript"/>
        </w:rPr>
        <w:t>2</w:t>
      </w:r>
      <w:r w:rsidR="00BD484E" w:rsidRPr="00F61F6B">
        <w:rPr>
          <w:color w:val="FF0000"/>
          <w:sz w:val="24"/>
          <w:szCs w:val="24"/>
          <w:highlight w:val="yellow"/>
        </w:rPr>
        <w:t>;</w:t>
      </w:r>
      <w:r w:rsidR="00BD484E" w:rsidRPr="00F61F6B">
        <w:rPr>
          <w:rFonts w:eastAsia="Calibri"/>
          <w:color w:val="FF0000"/>
          <w:sz w:val="24"/>
          <w:szCs w:val="24"/>
          <w:highlight w:val="yellow"/>
          <w:u w:val="single"/>
          <w:lang w:val="pt-BR"/>
        </w:rPr>
        <w:t xml:space="preserve"> </w:t>
      </w:r>
      <w:r w:rsidR="00BD484E" w:rsidRPr="00F61F6B">
        <w:rPr>
          <w:rFonts w:eastAsia="Calibri"/>
          <w:color w:val="FF0000"/>
          <w:sz w:val="24"/>
          <w:szCs w:val="24"/>
          <w:highlight w:val="yellow"/>
          <w:lang w:val="pt-BR"/>
        </w:rPr>
        <w:t>Souza, D.R</w:t>
      </w:r>
      <w:r w:rsidR="00F61F6B" w:rsidRPr="00F61F6B">
        <w:rPr>
          <w:rFonts w:eastAsia="Calibri"/>
          <w:color w:val="FF0000"/>
          <w:sz w:val="24"/>
          <w:szCs w:val="24"/>
          <w:highlight w:val="yellow"/>
          <w:vertAlign w:val="superscript"/>
          <w:lang w:val="pt-BR"/>
        </w:rPr>
        <w:t>3</w:t>
      </w:r>
      <w:r w:rsidR="00BD484E" w:rsidRPr="00F61F6B">
        <w:rPr>
          <w:rFonts w:eastAsia="Calibri"/>
          <w:color w:val="FF0000"/>
          <w:sz w:val="24"/>
          <w:szCs w:val="24"/>
          <w:highlight w:val="yellow"/>
          <w:lang w:val="pt-BR"/>
        </w:rPr>
        <w:t>;</w:t>
      </w:r>
      <w:r w:rsidR="00BD484E" w:rsidRPr="00F61F6B">
        <w:rPr>
          <w:color w:val="FF0000"/>
          <w:kern w:val="2"/>
          <w:sz w:val="24"/>
          <w:szCs w:val="24"/>
          <w:highlight w:val="yellow"/>
          <w:lang w:val="pt-BR" w:eastAsia="pt-BR"/>
          <w14:ligatures w14:val="standardContextual"/>
        </w:rPr>
        <w:t>Ocampos, L.C.L</w:t>
      </w:r>
      <w:r w:rsidR="00F61F6B" w:rsidRPr="00F61F6B">
        <w:rPr>
          <w:color w:val="FF0000"/>
          <w:kern w:val="2"/>
          <w:sz w:val="24"/>
          <w:szCs w:val="24"/>
          <w:highlight w:val="yellow"/>
          <w:vertAlign w:val="superscript"/>
          <w:lang w:val="pt-BR" w:eastAsia="pt-BR"/>
          <w14:ligatures w14:val="standardContextual"/>
        </w:rPr>
        <w:t>4</w:t>
      </w:r>
      <w:r w:rsidR="00BD484E" w:rsidRPr="00F61F6B">
        <w:rPr>
          <w:color w:val="FF0000"/>
          <w:kern w:val="2"/>
          <w:sz w:val="24"/>
          <w:szCs w:val="24"/>
          <w:highlight w:val="yellow"/>
          <w:lang w:val="pt-BR" w:eastAsia="pt-BR"/>
          <w14:ligatures w14:val="standardContextual"/>
        </w:rPr>
        <w:t>.</w:t>
      </w:r>
      <w:r w:rsidR="00F61F6B" w:rsidRPr="00F61F6B">
        <w:rPr>
          <w:color w:val="FF0000"/>
          <w:kern w:val="2"/>
          <w:sz w:val="24"/>
          <w:szCs w:val="24"/>
          <w:lang w:val="pt-BR" w:eastAsia="pt-BR"/>
          <w14:ligatures w14:val="standardContextual"/>
        </w:rPr>
        <w:t xml:space="preserve"> (</w:t>
      </w:r>
      <w:proofErr w:type="gramStart"/>
      <w:r w:rsidR="00F61F6B" w:rsidRPr="00F61F6B">
        <w:rPr>
          <w:color w:val="FF0000"/>
          <w:kern w:val="2"/>
          <w:sz w:val="24"/>
          <w:szCs w:val="24"/>
          <w:lang w:val="pt-BR" w:eastAsia="pt-BR"/>
          <w14:ligatures w14:val="standardContextual"/>
        </w:rPr>
        <w:t>nomes completo</w:t>
      </w:r>
      <w:proofErr w:type="gramEnd"/>
      <w:r w:rsidR="00F61F6B" w:rsidRPr="00F61F6B">
        <w:rPr>
          <w:color w:val="FF0000"/>
          <w:kern w:val="2"/>
          <w:sz w:val="24"/>
          <w:szCs w:val="24"/>
          <w:lang w:val="pt-BR" w:eastAsia="pt-BR"/>
          <w14:ligatures w14:val="standardContextual"/>
        </w:rPr>
        <w:t>)</w:t>
      </w:r>
    </w:p>
    <w:p w14:paraId="7540FF47" w14:textId="77777777" w:rsidR="00BD484E" w:rsidRPr="00F61F6B" w:rsidRDefault="00BD484E" w:rsidP="00F61F6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20026470" w14:textId="0A94735B" w:rsidR="00BD484E" w:rsidRPr="00F61F6B" w:rsidRDefault="00BD484E" w:rsidP="00F8697A">
      <w:pPr>
        <w:pStyle w:val="PargrafodaLista"/>
        <w:numPr>
          <w:ilvl w:val="0"/>
          <w:numId w:val="2"/>
        </w:numPr>
        <w:spacing w:line="360" w:lineRule="auto"/>
        <w:ind w:left="0" w:right="0" w:hanging="357"/>
        <w:jc w:val="both"/>
        <w:rPr>
          <w:sz w:val="24"/>
          <w:szCs w:val="24"/>
        </w:rPr>
      </w:pPr>
      <w:r w:rsidRPr="00F61F6B">
        <w:rPr>
          <w:sz w:val="24"/>
          <w:szCs w:val="24"/>
        </w:rPr>
        <w:t>Discente</w:t>
      </w:r>
      <w:r w:rsidR="00F61F6B">
        <w:rPr>
          <w:sz w:val="24"/>
          <w:szCs w:val="24"/>
        </w:rPr>
        <w:t>s</w:t>
      </w:r>
      <w:r w:rsidRPr="00F61F6B">
        <w:rPr>
          <w:sz w:val="24"/>
          <w:szCs w:val="24"/>
        </w:rPr>
        <w:t xml:space="preserve"> do curso de Medicina </w:t>
      </w:r>
      <w:bookmarkStart w:id="1" w:name="_Hlk173931115"/>
      <w:r w:rsidR="00F61F6B">
        <w:rPr>
          <w:sz w:val="24"/>
          <w:szCs w:val="24"/>
        </w:rPr>
        <w:t>do Centro Universitário de Várzea Grande (UNIVAG)</w:t>
      </w:r>
      <w:r w:rsidRPr="00F61F6B">
        <w:rPr>
          <w:sz w:val="24"/>
          <w:szCs w:val="24"/>
        </w:rPr>
        <w:t xml:space="preserve"> </w:t>
      </w:r>
      <w:bookmarkEnd w:id="1"/>
    </w:p>
    <w:p w14:paraId="56EEF6C2" w14:textId="5B3AADEC" w:rsidR="00BD484E" w:rsidRPr="00F61F6B" w:rsidRDefault="00BD484E" w:rsidP="00F8697A">
      <w:pPr>
        <w:pStyle w:val="PargrafodaLista"/>
        <w:numPr>
          <w:ilvl w:val="0"/>
          <w:numId w:val="2"/>
        </w:numPr>
        <w:spacing w:line="360" w:lineRule="auto"/>
        <w:ind w:left="0" w:right="0" w:hanging="357"/>
        <w:jc w:val="both"/>
        <w:rPr>
          <w:sz w:val="24"/>
          <w:szCs w:val="24"/>
        </w:rPr>
      </w:pPr>
      <w:r w:rsidRPr="00F61F6B">
        <w:rPr>
          <w:sz w:val="24"/>
          <w:szCs w:val="24"/>
        </w:rPr>
        <w:t>Enfermeira, Especialista Enfermagem do Trabalho - Estagiária de Pós-Graduação da Coordenação de Vigilância em Saúde do Trabalhador do Estado de MT</w:t>
      </w:r>
      <w:r w:rsidR="008F6C3C" w:rsidRPr="00F61F6B">
        <w:rPr>
          <w:sz w:val="24"/>
          <w:szCs w:val="24"/>
        </w:rPr>
        <w:t>, aluna do projeto de extensão;</w:t>
      </w:r>
    </w:p>
    <w:p w14:paraId="09A62A27" w14:textId="2056E406" w:rsidR="00BD484E" w:rsidRPr="00F61F6B" w:rsidRDefault="00BD484E" w:rsidP="00F8697A">
      <w:pPr>
        <w:pStyle w:val="PargrafodaLista"/>
        <w:numPr>
          <w:ilvl w:val="0"/>
          <w:numId w:val="2"/>
        </w:numPr>
        <w:spacing w:line="360" w:lineRule="auto"/>
        <w:ind w:left="0" w:right="0" w:hanging="357"/>
        <w:jc w:val="both"/>
        <w:rPr>
          <w:sz w:val="24"/>
          <w:szCs w:val="24"/>
        </w:rPr>
      </w:pPr>
      <w:r w:rsidRPr="00F61F6B">
        <w:rPr>
          <w:sz w:val="24"/>
          <w:szCs w:val="24"/>
          <w:lang w:val="pt-BR"/>
        </w:rPr>
        <w:t>Enfermeira, Especialista Enfermagem em Vigilância da Saúde do Trabalhador- Estagiária de Pós-Graduação da Coordenação de Vigilância em Saúde do Trabalhador</w:t>
      </w:r>
      <w:r w:rsidR="008F6C3C" w:rsidRPr="00F61F6B">
        <w:rPr>
          <w:sz w:val="24"/>
          <w:szCs w:val="24"/>
          <w:lang w:val="pt-BR"/>
        </w:rPr>
        <w:t>, aluna do projeto de extensão;</w:t>
      </w:r>
    </w:p>
    <w:p w14:paraId="164A80CB" w14:textId="56B3B3C8" w:rsidR="00F919BB" w:rsidRPr="00F61F6B" w:rsidRDefault="00F919BB" w:rsidP="00F8697A">
      <w:pPr>
        <w:pStyle w:val="PargrafodaLista"/>
        <w:numPr>
          <w:ilvl w:val="0"/>
          <w:numId w:val="2"/>
        </w:numPr>
        <w:spacing w:line="360" w:lineRule="auto"/>
        <w:ind w:left="0" w:right="0" w:hanging="357"/>
        <w:jc w:val="both"/>
        <w:rPr>
          <w:sz w:val="24"/>
          <w:szCs w:val="24"/>
        </w:rPr>
      </w:pPr>
      <w:r w:rsidRPr="00F61F6B">
        <w:rPr>
          <w:sz w:val="24"/>
          <w:szCs w:val="24"/>
        </w:rPr>
        <w:t xml:space="preserve">Enfermeira, Mestre em Saúde Coletiva, Doutoranda em Biociência Animal da UNIC, Docente do Curso de Medicina e Enfermagem UNIVAG, Orientadora do projeto de extensão; </w:t>
      </w:r>
    </w:p>
    <w:p w14:paraId="1D2DCA70" w14:textId="77777777" w:rsidR="00D06D90" w:rsidRPr="00F61F6B" w:rsidRDefault="00D06D90" w:rsidP="00F61F6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color w:val="000000"/>
          <w:sz w:val="24"/>
          <w:szCs w:val="24"/>
        </w:rPr>
      </w:pPr>
    </w:p>
    <w:p w14:paraId="7141D098" w14:textId="5152069A" w:rsidR="001078F1" w:rsidRPr="00F61F6B" w:rsidRDefault="002408AE" w:rsidP="00F61F6B">
      <w:pPr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jc w:val="both"/>
        <w:rPr>
          <w:color w:val="000000"/>
          <w:sz w:val="24"/>
          <w:szCs w:val="24"/>
        </w:rPr>
      </w:pPr>
      <w:r w:rsidRPr="00F61F6B">
        <w:rPr>
          <w:b/>
          <w:color w:val="000000"/>
          <w:sz w:val="24"/>
          <w:szCs w:val="24"/>
        </w:rPr>
        <w:t>R</w:t>
      </w:r>
      <w:r w:rsidR="00AC4CB6" w:rsidRPr="00F61F6B">
        <w:rPr>
          <w:b/>
          <w:color w:val="000000"/>
          <w:sz w:val="24"/>
          <w:szCs w:val="24"/>
        </w:rPr>
        <w:t>esumo</w:t>
      </w:r>
      <w:r w:rsidRPr="00F61F6B">
        <w:rPr>
          <w:b/>
          <w:color w:val="000000"/>
          <w:sz w:val="24"/>
          <w:szCs w:val="24"/>
        </w:rPr>
        <w:t xml:space="preserve"> : </w:t>
      </w:r>
      <w:r w:rsidRPr="00F61F6B">
        <w:rPr>
          <w:color w:val="000000"/>
          <w:sz w:val="24"/>
          <w:szCs w:val="24"/>
        </w:rPr>
        <w:t>As intoxicações exógenas relacionadas ao trabalho constituem um problema de saúde pública no Brasil, sendo considerado um agravo de subnotificação em Mato Grosso, bem como em todo o território nacional.</w:t>
      </w:r>
      <w:r w:rsidRPr="00F61F6B">
        <w:rPr>
          <w:b/>
          <w:color w:val="000000"/>
          <w:sz w:val="24"/>
          <w:szCs w:val="24"/>
        </w:rPr>
        <w:t xml:space="preserve">Objetivo </w:t>
      </w:r>
      <w:r w:rsidRPr="00F61F6B">
        <w:rPr>
          <w:color w:val="000000"/>
          <w:sz w:val="24"/>
          <w:szCs w:val="24"/>
        </w:rPr>
        <w:t xml:space="preserve">: Analisar os casos de intoxicação exógena no estado de MT quando comparado com o Brasil, identificando possíveis medidas para melhor controle do agravo no estado. </w:t>
      </w:r>
      <w:r w:rsidRPr="00F61F6B">
        <w:rPr>
          <w:b/>
          <w:color w:val="000000"/>
          <w:sz w:val="24"/>
          <w:szCs w:val="24"/>
        </w:rPr>
        <w:t xml:space="preserve">Metodologia: </w:t>
      </w:r>
      <w:r w:rsidRPr="00F61F6B">
        <w:rPr>
          <w:color w:val="000000"/>
          <w:sz w:val="24"/>
          <w:szCs w:val="24"/>
        </w:rPr>
        <w:t xml:space="preserve">O estudo será do tipo ecológico, onde serão considerados casos notificados no sistema de informação SINAN-Tabnet. A análise será apresentada por municípios de MT, comparando-se com os casos no território brasileiro por unidades federativas. </w:t>
      </w:r>
      <w:r w:rsidR="002B2E6A" w:rsidRPr="00F61F6B">
        <w:rPr>
          <w:color w:val="000000"/>
          <w:sz w:val="24"/>
          <w:szCs w:val="24"/>
        </w:rPr>
        <w:t>A</w:t>
      </w:r>
      <w:r w:rsidRPr="00F61F6B">
        <w:rPr>
          <w:color w:val="000000"/>
          <w:sz w:val="24"/>
          <w:szCs w:val="24"/>
        </w:rPr>
        <w:t xml:space="preserve"> população definida para o cálculo do coeficiente foi a população em idade ativa (PIA/IBGE). </w:t>
      </w:r>
      <w:r w:rsidRPr="00F61F6B">
        <w:rPr>
          <w:b/>
          <w:color w:val="000000"/>
          <w:sz w:val="24"/>
          <w:szCs w:val="24"/>
        </w:rPr>
        <w:t xml:space="preserve">Resultados: </w:t>
      </w:r>
      <w:r w:rsidRPr="00F61F6B">
        <w:rPr>
          <w:color w:val="000000"/>
          <w:sz w:val="24"/>
          <w:szCs w:val="24"/>
        </w:rPr>
        <w:t xml:space="preserve">Em 2013, a faixa etária mais afetada em MT foi de 10 a 14 anos de idade, com 8,3% dos casos, e na faixa etária de 20 a 39 anos, com 5,3% dos casos em 2023. Na análise realizada por sexo, notamos que o sexo masculino foi o mais acometido pela intoxicação exógena relacionada ao trabalho, sendo de 3,8% em 2015, 4,37% em 2017 </w:t>
      </w:r>
      <w:r w:rsidR="00DA454F" w:rsidRPr="00F61F6B">
        <w:rPr>
          <w:color w:val="000000"/>
          <w:sz w:val="24"/>
          <w:szCs w:val="24"/>
        </w:rPr>
        <w:t xml:space="preserve">. </w:t>
      </w:r>
      <w:r w:rsidRPr="00F61F6B">
        <w:rPr>
          <w:color w:val="000000"/>
          <w:sz w:val="24"/>
          <w:szCs w:val="24"/>
        </w:rPr>
        <w:t>Desta forma, percebemos que a correlação pode ser pela grande produção agrícola desenvolvida em nosso estado, além da presença de frigoríficos. Na análise realizada no Brasil dos números de casos de intoxicação exógena,</w:t>
      </w:r>
      <w:r w:rsidR="00DA454F" w:rsidRPr="00F61F6B">
        <w:rPr>
          <w:color w:val="000000"/>
          <w:sz w:val="24"/>
          <w:szCs w:val="24"/>
        </w:rPr>
        <w:t>p</w:t>
      </w:r>
      <w:r w:rsidRPr="00F61F6B">
        <w:rPr>
          <w:color w:val="000000"/>
          <w:sz w:val="24"/>
          <w:szCs w:val="24"/>
        </w:rPr>
        <w:t xml:space="preserve">ercebemos que o coeficiente de incidência </w:t>
      </w:r>
      <w:r w:rsidR="002B2E6A" w:rsidRPr="00F61F6B">
        <w:rPr>
          <w:color w:val="000000"/>
          <w:sz w:val="24"/>
          <w:szCs w:val="24"/>
        </w:rPr>
        <w:t xml:space="preserve">foi de </w:t>
      </w:r>
      <w:r w:rsidRPr="00F61F6B">
        <w:rPr>
          <w:color w:val="000000"/>
          <w:sz w:val="24"/>
          <w:szCs w:val="24"/>
        </w:rPr>
        <w:t xml:space="preserve">4,6% dos casos em </w:t>
      </w:r>
      <w:r w:rsidRPr="00F61F6B">
        <w:rPr>
          <w:color w:val="000000"/>
          <w:sz w:val="24"/>
          <w:szCs w:val="24"/>
        </w:rPr>
        <w:lastRenderedPageBreak/>
        <w:t xml:space="preserve">2018, 5,6% de casos novos em 2019 e um aumento significativo de 6,3% no ano de 2023, todos na faixa etária de 20 a 39 anos de idade. Na faixa etária de 40 a 59 anos, foi percebido aumento de 2,0% dos casos em 2015. Referente à análise do coeficiente de incidência por sexo no Brasil, percebemos que o sexo masculino </w:t>
      </w:r>
      <w:r w:rsidR="002B2E6A" w:rsidRPr="00F61F6B">
        <w:rPr>
          <w:color w:val="000000"/>
          <w:sz w:val="24"/>
          <w:szCs w:val="24"/>
        </w:rPr>
        <w:t xml:space="preserve">sendo </w:t>
      </w:r>
      <w:r w:rsidRPr="00F61F6B">
        <w:rPr>
          <w:color w:val="000000"/>
          <w:sz w:val="24"/>
          <w:szCs w:val="24"/>
        </w:rPr>
        <w:t xml:space="preserve">5,2% em 2018, 6,1% em 2019 e 7,4% em 2023. Em relação ao sexo feminino, a análise evidenciou o maior número de casos 5,6% em 2023. </w:t>
      </w:r>
      <w:r w:rsidRPr="00F61F6B">
        <w:rPr>
          <w:b/>
          <w:color w:val="000000"/>
          <w:sz w:val="24"/>
          <w:szCs w:val="24"/>
        </w:rPr>
        <w:t>Conclusão</w:t>
      </w:r>
      <w:r w:rsidRPr="00F61F6B">
        <w:rPr>
          <w:color w:val="000000"/>
          <w:sz w:val="24"/>
          <w:szCs w:val="24"/>
        </w:rPr>
        <w:t xml:space="preserve">: </w:t>
      </w:r>
      <w:r w:rsidR="00775096" w:rsidRPr="00F61F6B">
        <w:rPr>
          <w:color w:val="000000"/>
          <w:sz w:val="24"/>
          <w:szCs w:val="24"/>
        </w:rPr>
        <w:t>A</w:t>
      </w:r>
      <w:r w:rsidR="00F919BB" w:rsidRPr="00F61F6B">
        <w:rPr>
          <w:color w:val="000000"/>
          <w:sz w:val="24"/>
          <w:szCs w:val="24"/>
        </w:rPr>
        <w:t xml:space="preserve"> partir dessa analise a Coordenadoria Estadual de Vigilancia em Saúde do Trabalhador</w:t>
      </w:r>
      <w:r w:rsidR="00522939" w:rsidRPr="00F61F6B">
        <w:rPr>
          <w:color w:val="000000"/>
          <w:sz w:val="24"/>
          <w:szCs w:val="24"/>
        </w:rPr>
        <w:t>-COVSAT</w:t>
      </w:r>
      <w:r w:rsidR="00F919BB" w:rsidRPr="00F61F6B">
        <w:rPr>
          <w:color w:val="000000"/>
          <w:sz w:val="24"/>
          <w:szCs w:val="24"/>
        </w:rPr>
        <w:t xml:space="preserve"> </w:t>
      </w:r>
      <w:r w:rsidR="00522939" w:rsidRPr="00F61F6B">
        <w:rPr>
          <w:color w:val="000000"/>
          <w:sz w:val="24"/>
          <w:szCs w:val="24"/>
        </w:rPr>
        <w:t xml:space="preserve">realizou a </w:t>
      </w:r>
      <w:r w:rsidRPr="00F61F6B">
        <w:rPr>
          <w:color w:val="000000"/>
          <w:sz w:val="24"/>
          <w:szCs w:val="24"/>
        </w:rPr>
        <w:t>elaboração de um Protocolo de Orientações para facilitar o monitoramento da intoxicação exógena</w:t>
      </w:r>
      <w:r w:rsidR="001078F1" w:rsidRPr="00F61F6B">
        <w:rPr>
          <w:color w:val="000000"/>
          <w:sz w:val="24"/>
          <w:szCs w:val="24"/>
        </w:rPr>
        <w:t>,</w:t>
      </w:r>
      <w:r w:rsidR="00522939" w:rsidRPr="00F61F6B">
        <w:rPr>
          <w:color w:val="000000"/>
          <w:sz w:val="24"/>
          <w:szCs w:val="24"/>
        </w:rPr>
        <w:t xml:space="preserve"> bem como a </w:t>
      </w:r>
      <w:r w:rsidR="001078F1" w:rsidRPr="00F61F6B">
        <w:rPr>
          <w:color w:val="000000"/>
          <w:sz w:val="24"/>
          <w:szCs w:val="24"/>
        </w:rPr>
        <w:t xml:space="preserve"> realização de exames especificos e orientação do preenchimento da ficha de notificação</w:t>
      </w:r>
      <w:r w:rsidR="002B2E6A" w:rsidRPr="00F61F6B">
        <w:rPr>
          <w:color w:val="000000"/>
          <w:sz w:val="24"/>
          <w:szCs w:val="24"/>
        </w:rPr>
        <w:t xml:space="preserve">. </w:t>
      </w:r>
      <w:r w:rsidRPr="00F61F6B">
        <w:rPr>
          <w:color w:val="000000"/>
          <w:sz w:val="24"/>
          <w:szCs w:val="24"/>
        </w:rPr>
        <w:t xml:space="preserve">Pela Secretaria Estadual de Saúde de MT, foi elaborado um plano de contingência no controle do agrotóxico, envolvendo as </w:t>
      </w:r>
      <w:r w:rsidR="001078F1" w:rsidRPr="00F61F6B">
        <w:rPr>
          <w:color w:val="000000"/>
          <w:sz w:val="24"/>
          <w:szCs w:val="24"/>
        </w:rPr>
        <w:t>C</w:t>
      </w:r>
      <w:r w:rsidRPr="00F61F6B">
        <w:rPr>
          <w:color w:val="000000"/>
          <w:sz w:val="24"/>
          <w:szCs w:val="24"/>
        </w:rPr>
        <w:t>oordenadorias de Vigilância em Saúde Ambiental, Vigilância em Saúde do Trabalhador e demais entidades, regulamentado pela PORTARIA N.º 327/2022/GBSES</w:t>
      </w:r>
      <w:r w:rsidR="00DA454F" w:rsidRPr="00F61F6B">
        <w:rPr>
          <w:color w:val="000000"/>
          <w:sz w:val="24"/>
          <w:szCs w:val="24"/>
        </w:rPr>
        <w:t>.</w:t>
      </w:r>
    </w:p>
    <w:p w14:paraId="2386C4BD" w14:textId="2F0C04AC" w:rsidR="00D14260" w:rsidRPr="00D14260" w:rsidRDefault="009063AA" w:rsidP="00F8697A">
      <w:pPr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jc w:val="both"/>
      </w:pPr>
      <w:r w:rsidRPr="00F61F6B">
        <w:rPr>
          <w:b/>
          <w:sz w:val="24"/>
          <w:szCs w:val="24"/>
        </w:rPr>
        <w:t xml:space="preserve"> Palavras Chaves: </w:t>
      </w:r>
      <w:r w:rsidRPr="00F61F6B">
        <w:rPr>
          <w:bCs/>
          <w:sz w:val="24"/>
          <w:szCs w:val="24"/>
        </w:rPr>
        <w:t>Intoxicação Exogena</w:t>
      </w:r>
      <w:r w:rsidR="00F8697A">
        <w:rPr>
          <w:bCs/>
          <w:sz w:val="24"/>
          <w:szCs w:val="24"/>
        </w:rPr>
        <w:t>;</w:t>
      </w:r>
      <w:r w:rsidRPr="00F61F6B">
        <w:rPr>
          <w:bCs/>
          <w:sz w:val="24"/>
          <w:szCs w:val="24"/>
        </w:rPr>
        <w:t xml:space="preserve"> Trabalho</w:t>
      </w:r>
      <w:r w:rsidR="00F8697A">
        <w:rPr>
          <w:bCs/>
          <w:sz w:val="24"/>
          <w:szCs w:val="24"/>
        </w:rPr>
        <w:t>;</w:t>
      </w:r>
      <w:r w:rsidRPr="00F61F6B">
        <w:rPr>
          <w:bCs/>
          <w:sz w:val="24"/>
          <w:szCs w:val="24"/>
        </w:rPr>
        <w:t xml:space="preserve"> Rede de Atenção.</w:t>
      </w:r>
      <w:r w:rsidR="00BB51EB">
        <w:rPr>
          <w:b/>
        </w:rPr>
        <w:t xml:space="preserve"> </w:t>
      </w:r>
    </w:p>
    <w:sectPr w:rsidR="00D14260" w:rsidRPr="00D14260" w:rsidSect="00F8697A">
      <w:headerReference w:type="default" r:id="rId8"/>
      <w:footerReference w:type="default" r:id="rId9"/>
      <w:pgSz w:w="11930" w:h="16860"/>
      <w:pgMar w:top="1417" w:right="1157" w:bottom="1417" w:left="1701" w:header="0" w:footer="725" w:gutter="0"/>
      <w:pgNumType w:start="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C453D" w14:textId="77777777" w:rsidR="008468EB" w:rsidRDefault="008468EB">
      <w:r>
        <w:separator/>
      </w:r>
    </w:p>
  </w:endnote>
  <w:endnote w:type="continuationSeparator" w:id="0">
    <w:p w14:paraId="35925E8A" w14:textId="77777777" w:rsidR="008468EB" w:rsidRDefault="0084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96118"/>
      <w:docPartObj>
        <w:docPartGallery w:val="Page Numbers (Bottom of Page)"/>
        <w:docPartUnique/>
      </w:docPartObj>
    </w:sdtPr>
    <w:sdtEndPr/>
    <w:sdtContent>
      <w:p w14:paraId="30A6947E" w14:textId="40C43206" w:rsidR="00F8697A" w:rsidRDefault="00F869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BFE0" w14:textId="77777777" w:rsidR="008468EB" w:rsidRDefault="008468EB">
      <w:r>
        <w:separator/>
      </w:r>
    </w:p>
  </w:footnote>
  <w:footnote w:type="continuationSeparator" w:id="0">
    <w:p w14:paraId="1B5A74B7" w14:textId="77777777" w:rsidR="008468EB" w:rsidRDefault="0084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8939" w14:textId="367AF58C" w:rsidR="00770214" w:rsidRDefault="00770214" w:rsidP="00770214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34B44E79" wp14:editId="506B1113">
          <wp:extent cx="1828800" cy="952500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3343A3" wp14:editId="77F5E7F9">
          <wp:extent cx="1666875" cy="809625"/>
          <wp:effectExtent l="0" t="0" r="9525" b="952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B34B6" w14:textId="77777777" w:rsidR="00770214" w:rsidRDefault="00770214" w:rsidP="0077021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551F"/>
    <w:multiLevelType w:val="hybridMultilevel"/>
    <w:tmpl w:val="AB9C20D6"/>
    <w:lvl w:ilvl="0" w:tplc="22463F24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663D0ABF"/>
    <w:multiLevelType w:val="multilevel"/>
    <w:tmpl w:val="F1E45F28"/>
    <w:lvl w:ilvl="0">
      <w:start w:val="1"/>
      <w:numFmt w:val="decimal"/>
      <w:lvlText w:val="%1-"/>
      <w:lvlJc w:val="left"/>
      <w:pPr>
        <w:ind w:left="1780" w:hanging="36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674" w:hanging="360"/>
      </w:pPr>
    </w:lvl>
    <w:lvl w:ilvl="2">
      <w:numFmt w:val="bullet"/>
      <w:lvlText w:val="•"/>
      <w:lvlJc w:val="left"/>
      <w:pPr>
        <w:ind w:left="3568" w:hanging="360"/>
      </w:pPr>
    </w:lvl>
    <w:lvl w:ilvl="3">
      <w:numFmt w:val="bullet"/>
      <w:lvlText w:val="•"/>
      <w:lvlJc w:val="left"/>
      <w:pPr>
        <w:ind w:left="4462" w:hanging="360"/>
      </w:pPr>
    </w:lvl>
    <w:lvl w:ilvl="4">
      <w:numFmt w:val="bullet"/>
      <w:lvlText w:val="•"/>
      <w:lvlJc w:val="left"/>
      <w:pPr>
        <w:ind w:left="5356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144" w:hanging="360"/>
      </w:pPr>
    </w:lvl>
    <w:lvl w:ilvl="7">
      <w:numFmt w:val="bullet"/>
      <w:lvlText w:val="•"/>
      <w:lvlJc w:val="left"/>
      <w:pPr>
        <w:ind w:left="8038" w:hanging="360"/>
      </w:pPr>
    </w:lvl>
    <w:lvl w:ilvl="8">
      <w:numFmt w:val="bullet"/>
      <w:lvlText w:val="•"/>
      <w:lvlJc w:val="left"/>
      <w:pPr>
        <w:ind w:left="893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90"/>
    <w:rsid w:val="000118BE"/>
    <w:rsid w:val="000C6026"/>
    <w:rsid w:val="000C6115"/>
    <w:rsid w:val="001078F1"/>
    <w:rsid w:val="002408AE"/>
    <w:rsid w:val="00272C7D"/>
    <w:rsid w:val="00280C57"/>
    <w:rsid w:val="002B2E6A"/>
    <w:rsid w:val="002C42D6"/>
    <w:rsid w:val="002F0B0F"/>
    <w:rsid w:val="002F2042"/>
    <w:rsid w:val="00327EB9"/>
    <w:rsid w:val="003E1491"/>
    <w:rsid w:val="0047179F"/>
    <w:rsid w:val="005169AD"/>
    <w:rsid w:val="00522939"/>
    <w:rsid w:val="00545996"/>
    <w:rsid w:val="00593297"/>
    <w:rsid w:val="005C1E39"/>
    <w:rsid w:val="006C3DAB"/>
    <w:rsid w:val="006D3D14"/>
    <w:rsid w:val="007179D4"/>
    <w:rsid w:val="007247BC"/>
    <w:rsid w:val="00770214"/>
    <w:rsid w:val="00772108"/>
    <w:rsid w:val="00775096"/>
    <w:rsid w:val="0083765C"/>
    <w:rsid w:val="008468EB"/>
    <w:rsid w:val="008B45A0"/>
    <w:rsid w:val="008F6C3C"/>
    <w:rsid w:val="009063AA"/>
    <w:rsid w:val="00985BB5"/>
    <w:rsid w:val="00A66CA5"/>
    <w:rsid w:val="00A87E9D"/>
    <w:rsid w:val="00AC4CB6"/>
    <w:rsid w:val="00AE35B6"/>
    <w:rsid w:val="00B038A5"/>
    <w:rsid w:val="00BB51EB"/>
    <w:rsid w:val="00BD484E"/>
    <w:rsid w:val="00BF1350"/>
    <w:rsid w:val="00C61430"/>
    <w:rsid w:val="00D06D90"/>
    <w:rsid w:val="00D14260"/>
    <w:rsid w:val="00D439ED"/>
    <w:rsid w:val="00DA454F"/>
    <w:rsid w:val="00E40952"/>
    <w:rsid w:val="00E86600"/>
    <w:rsid w:val="00F61F6B"/>
    <w:rsid w:val="00F8697A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7C970"/>
  <w15:docId w15:val="{362088B1-0AAA-4B2F-87E2-21388106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70"/>
      <w:ind w:left="1114" w:right="113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20" w:right="122"/>
      <w:outlineLvl w:val="1"/>
    </w:pPr>
    <w:rPr>
      <w:sz w:val="23"/>
      <w:szCs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20" w:right="1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078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8F1"/>
  </w:style>
  <w:style w:type="paragraph" w:styleId="Rodap">
    <w:name w:val="footer"/>
    <w:basedOn w:val="Normal"/>
    <w:link w:val="RodapChar"/>
    <w:uiPriority w:val="99"/>
    <w:unhideWhenUsed/>
    <w:rsid w:val="001078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lMB5zmCBoxANjLfPFJC9nCtxw==">CgMxLjA4AHIhMXJ2WWVQZllqdDRWYzdPeFNSVFhodmthSjBEVHVNYWk0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A. de Almeida Amorim</dc:creator>
  <cp:lastModifiedBy>IAN CESAR BERTOCHI DA COSTA</cp:lastModifiedBy>
  <cp:revision>6</cp:revision>
  <dcterms:created xsi:type="dcterms:W3CDTF">2024-09-13T19:01:00Z</dcterms:created>
  <dcterms:modified xsi:type="dcterms:W3CDTF">2024-09-19T17:22:00Z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2024-07-04T00:00:00Z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2024-07-08T00:00:00Z</vt:lpwstr>
  </property>
</Properties>
</file>